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64" w:rsidRPr="002B2108" w:rsidRDefault="00B14164" w:rsidP="00B14164">
      <w:pPr>
        <w:spacing w:after="223" w:line="233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ДОГОВОР ПУБЛИЧНОЙ ОФЕРТЫ</w:t>
      </w:r>
    </w:p>
    <w:p w:rsidR="00B14164" w:rsidRPr="002B2108" w:rsidRDefault="00B14164" w:rsidP="00B14164">
      <w:pPr>
        <w:spacing w:after="223" w:line="233" w:lineRule="atLeast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об оказании услуг</w:t>
      </w:r>
    </w:p>
    <w:p w:rsidR="002F3668" w:rsidRPr="002B2108" w:rsidRDefault="00B14164" w:rsidP="00B14164">
      <w:pPr>
        <w:spacing w:after="223" w:line="233" w:lineRule="atLeast"/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Cs/>
          <w:color w:val="000000"/>
          <w:sz w:val="16"/>
          <w:szCs w:val="16"/>
          <w:lang w:eastAsia="ru-RU"/>
        </w:rPr>
        <w:t>предлагается на условиях публичной оферты в соответствии со  статьей 407 частью 2 Гражданского кодекса Республики Беларусь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Индивидуальный предприниматель Дунаева Елизавета Юрьевна, действующая на основании свидетельства о государственной регистрации, именуемая в дальнейшем «Исполнитель», адресует настоящий договор неопределенному кругу юридических или физических лиц, именуемых после заключения настоящего договора «Заказчик».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2F3668">
      <w:pPr>
        <w:numPr>
          <w:ilvl w:val="0"/>
          <w:numId w:val="1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ПОРЯДОК ЗАКЛЮЧЕНИЯ НАСТОЯЩЕГО ДОГОВОРА</w:t>
      </w:r>
    </w:p>
    <w:p w:rsidR="002F3668" w:rsidRPr="002B2108" w:rsidRDefault="002F3668" w:rsidP="00A109D6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Настоящий договор является публичным договором</w:t>
      </w:r>
      <w:r w:rsidR="00A109D6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(ст.396 Гражданского кодекса Республики Беларусь), в соответствии с которым Исполнитель принимает на себя обязательства по оказанию Услуг в отношении неопределенного круга лиц, обратившихся за этими Услугами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A109D6" w:rsidRPr="002B2108" w:rsidRDefault="00A109D6" w:rsidP="00A109D6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Публикация (размещение) текста настоящего Договора на официальном  сайте Исполнител</w:t>
      </w:r>
      <w:r w:rsidR="00FD1BC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я по адресу:   </w:t>
      </w:r>
      <w:r w:rsidR="00FD1BCC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www</w:t>
      </w:r>
      <w:r w:rsidR="00FD1BC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proofErr w:type="spellStart"/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dunaeva</w:t>
      </w:r>
      <w:proofErr w:type="spell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club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/</w:t>
      </w:r>
      <w:proofErr w:type="spell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oferta.pdf</w:t>
      </w:r>
      <w:proofErr w:type="spell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 является публичным предложением (офертой) Исполнителя, адресованным неопределенному кругу  лиц заключить настоящий Договор (п.2. ст.407 Гражданского Кодекса Республики Беларусь).</w:t>
      </w:r>
    </w:p>
    <w:p w:rsidR="00A109D6" w:rsidRPr="002B2108" w:rsidRDefault="00A109D6" w:rsidP="00A109D6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Заключение настоящего Договора производится путем присоединения Заказчика  к настоящему Договору, т. е. посредством принятия (акцепта) Заказчиком  условий настоящего Договора в целом, без каких-либо изъятий и оговорок (ст.398 Гражданского кодекса Республики Беларусь).</w:t>
      </w:r>
    </w:p>
    <w:p w:rsidR="00841F58" w:rsidRPr="002B2108" w:rsidRDefault="00A109D6" w:rsidP="002F3668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Фактом принятия (акцепта) Заказчиком  условий настоящего Договора является оформление заявки на получение Услуги посредством нажатия кнопки «Регистрация», </w:t>
      </w:r>
      <w:r w:rsidR="00841F5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«Записаться на приём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»</w:t>
      </w:r>
      <w:r w:rsidR="00841F5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«Оплатить»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или «Купить» на </w:t>
      </w:r>
      <w:r w:rsidR="0001485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любой из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страниц </w:t>
      </w:r>
      <w:r w:rsidR="0001485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сайта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216311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внесением в форму заказа достоверных сведений о Заказчике (имени Заказчика, адреса электронной почты, номера мобильного телефона, а также иных сведений, необходимость внесения которых предусмотрена соответствующей формой заказа</w:t>
      </w:r>
      <w:r w:rsidR="00841F5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</w:t>
      </w:r>
      <w:r w:rsidR="00216311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или факт оплаты услуг</w:t>
      </w:r>
      <w:proofErr w:type="gramEnd"/>
      <w:r w:rsidR="00216311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Исполнителя любым доступным Заказчику способом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841F58" w:rsidP="002F3668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Оплата осуществляется путем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перечислени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я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Заказчиком средств посредством банковских карт с помощью сервиса </w:t>
      </w:r>
      <w:proofErr w:type="spellStart"/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интернет-эквайринга</w:t>
      </w:r>
      <w:proofErr w:type="spellEnd"/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доступного на сайте,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либо 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посредством безналичного банковского или почтового перевода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расчетный счет Исполнителя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предварительной оплаты услуг в размере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100% от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установленно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й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прейскуранте Исполнителя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(Приложение 1 к настоящему договору)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proofErr w:type="gramEnd"/>
    </w:p>
    <w:p w:rsidR="00841F58" w:rsidRPr="002B2108" w:rsidRDefault="00841F58" w:rsidP="00841F58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Договор действует с момента поступления оплаты на расчетный счет Исполнителя до момента завершения обязательств и взаиморасчетов между Сторонами.</w:t>
      </w:r>
    </w:p>
    <w:p w:rsidR="00841F58" w:rsidRPr="002B2108" w:rsidRDefault="00841F58" w:rsidP="00841F58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подтверждение заключения Договора Заказчику на адрес электронной почты, указанный в форме заказа, либо через другие средства связи, доступные Исполнителю для связи с Заказчиком, в течение 1 (одного) рабочего дня с момента оплаты стоимости Услуги  направляется Уведомление об успешном заказе, являющееся также уведомлением о заключении Договора.</w:t>
      </w:r>
    </w:p>
    <w:p w:rsidR="00841F58" w:rsidRPr="002B2108" w:rsidRDefault="00BB28A4" w:rsidP="00841F58">
      <w:pPr>
        <w:pStyle w:val="a6"/>
        <w:numPr>
          <w:ilvl w:val="1"/>
          <w:numId w:val="9"/>
        </w:num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 соответствии с п.3 ст. 404 Гражданского Кодекса Республики Беларусь настоящий Договор считается заключенным в письменной форме, в 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 Солигорске, Республика Беларусь.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2F3668">
      <w:pPr>
        <w:numPr>
          <w:ilvl w:val="0"/>
          <w:numId w:val="2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ПРЕДМЕТ ДОГОВОРА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2.1. Исполнитель обязуется предоставлять Пользователю услуги по пров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едению мероприятий (</w:t>
      </w:r>
      <w:r w:rsidR="002B210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семейных консультаций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профессиональных тренингов, индивидуальных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групповых  занятий и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консультаций), а Заказчик обязуется принимать и оплачивать вышеуказанные услуги Исполнителя в соответствии с условиями настоящего Договора.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2.2. Перечень и стоимость оказываемых Исполнителем услуг, приведены на сайте Исполнителя по адресу </w:t>
      </w:r>
      <w:hyperlink r:id="rId5" w:history="1">
        <w:proofErr w:type="spellStart"/>
        <w:r w:rsidR="003476E5" w:rsidRPr="002B2108">
          <w:rPr>
            <w:rFonts w:ascii="Tahoma" w:eastAsia="Times New Roman" w:hAnsi="Tahoma" w:cs="Tahoma"/>
            <w:color w:val="3D7876"/>
            <w:sz w:val="16"/>
            <w:szCs w:val="16"/>
            <w:u w:val="single"/>
            <w:lang w:val="en-US" w:eastAsia="ru-RU"/>
          </w:rPr>
          <w:t>dunaeva</w:t>
        </w:r>
        <w:proofErr w:type="spellEnd"/>
        <w:r w:rsidR="003476E5" w:rsidRPr="002B2108">
          <w:rPr>
            <w:rFonts w:ascii="Tahoma" w:eastAsia="Times New Roman" w:hAnsi="Tahoma" w:cs="Tahoma"/>
            <w:color w:val="3D7876"/>
            <w:sz w:val="16"/>
            <w:szCs w:val="16"/>
            <w:u w:val="single"/>
            <w:lang w:eastAsia="ru-RU"/>
          </w:rPr>
          <w:t>.</w:t>
        </w:r>
        <w:r w:rsidR="003476E5" w:rsidRPr="002B2108">
          <w:rPr>
            <w:rFonts w:ascii="Tahoma" w:eastAsia="Times New Roman" w:hAnsi="Tahoma" w:cs="Tahoma"/>
            <w:color w:val="3D7876"/>
            <w:sz w:val="16"/>
            <w:szCs w:val="16"/>
            <w:u w:val="single"/>
            <w:lang w:val="en-US" w:eastAsia="ru-RU"/>
          </w:rPr>
          <w:t>club</w:t>
        </w:r>
      </w:hyperlink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(далее – сайт)</w:t>
      </w:r>
      <w:r w:rsidR="00BB28A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в Приложении 1 настоящего договора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2.3. Исполнитель оставляет за собой право изменять условия настоящего Договора в одностороннем порядке без предварительного согласования с Заказчиком, обеспечивая при этом публикацию измененных условий на сайте Исполнителя, не менее чем за 3 (три) дня до их ввода в действие. При этом на Заказчика, осуществившего оплату услуг до изменения условий Договора, внесенные изменения не распространяются.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2F3668">
      <w:pPr>
        <w:numPr>
          <w:ilvl w:val="0"/>
          <w:numId w:val="3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ПОРЯДОК ОКАЗАНИЯ УСЛУГ</w:t>
      </w:r>
      <w:r w:rsidR="007A507C"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И РАСЧЕТОВ</w:t>
      </w: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ПО ДОГОВОРУ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 xml:space="preserve">3.1. Заключением Договора со стороны Заказчика, то есть полным принятием Заказчиком условий настоящего Договора, является </w:t>
      </w:r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перечисление Заказчиком средств посредством банковских карт с помощью сервиса </w:t>
      </w:r>
      <w:proofErr w:type="spellStart"/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интернет-эквайринга</w:t>
      </w:r>
      <w:proofErr w:type="spellEnd"/>
      <w:r w:rsidR="003476E5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доступного на сайте, либо посредством безналичного банковского или почтового перевода на расчетный счет Исполнителя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предварительной оплаты услуг.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3.2. Договор вступает в силу с момента его заключения и действует до полного исполнения обязательств со стороны Исполнения.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3.3. Все банковские комиссионные расходы по оплате счетов Исполнителя осуществляются Заказчиком, если способом оплаты особо не предусмотрено иное.  Заказчик несет ответственность за своевременность и точность оплаты Услуги.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3.4. Заказчик осуществляет предварительную оплату </w:t>
      </w:r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100% стоимости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услуг Исполнителя путем безналичного перечисления денежных средств с использова</w:t>
      </w:r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нием банковских платежных карт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 помощью </w:t>
      </w:r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сервиса </w:t>
      </w:r>
      <w:proofErr w:type="spellStart"/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интернет-эквайринга</w:t>
      </w:r>
      <w:proofErr w:type="spellEnd"/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 сайте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либо путем </w:t>
      </w:r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перечисления безналичных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денежных средств </w:t>
      </w:r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расчетный счет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Исполнителя</w:t>
      </w:r>
      <w:r w:rsidR="003626E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любым доступным способом, в том числе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через кассу банка.</w:t>
      </w:r>
    </w:p>
    <w:p w:rsidR="00A26627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3.5. Стоимость услуг Исполнителя устанавливается в Прейскуранте, размещаемом на сайте</w:t>
      </w:r>
      <w:r w:rsidR="00A26627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и доступна к ознакомлению в Приложении 1 настоящего договора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r w:rsidR="00A26627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3.6. В течение срока действия настоящего договора Исполнитель вправе в одностороннем порядке изменять стоимость услуг, их содержание, предварительно уведомив об этом Заказчика за 3 дня путем размещения соответствующей информации на сайте Исполнителя</w:t>
      </w:r>
      <w:r w:rsidR="00A26627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или используя данные о средствах связи заказчика, оставленные им для осуществления связи с Исполнителем (номер телефона, </w:t>
      </w:r>
      <w:proofErr w:type="spellStart"/>
      <w:r w:rsidR="00A26627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емейл</w:t>
      </w:r>
      <w:proofErr w:type="spellEnd"/>
      <w:r w:rsidR="00A26627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другое)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3.7. В случае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если Исполнитель оказывал услуги по настоящему договору без их предварительной оплаты, Заказчик обязан в течение 3 дней с момента начала оказания услуг оплатить их полную стоимость.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3.8. Услуга предоставляется Заказчику только при условии полного соблюдения Заказчиком </w:t>
      </w:r>
      <w:r w:rsidR="00B735E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условий прохождения мероприятия, определенных настоящим договором.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Исполнитель имеет право отказать Заказчику в дальнейшем оказании Услуги</w:t>
      </w:r>
      <w:r w:rsidR="00B735E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случае отсутствия оплаты услуг, неявки на мероприятие (за исключением случаев форс-мажорных обстоятельств), нахождение на консультации или мероприятии в нетрезвом виде или в виде, унижающем человеческую честь и достоинство, грубого нарушения норм общественного порядка на мероприятии, опоздания на консультацию или мероприятие более</w:t>
      </w:r>
      <w:proofErr w:type="gramStart"/>
      <w:r w:rsidR="00B735E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proofErr w:type="gramEnd"/>
      <w:r w:rsidR="00B735E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чем на 20 минут.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Договор в этом случае считается исполненным</w:t>
      </w:r>
      <w:r w:rsidR="00B735E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полном объеме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r w:rsidR="00B735E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Предварительная оплата услуги Заказчику в этом случае не возвращается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3.9. 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После предварительной оплаты услуги Исполнитель согласовывает с заказчиком время и место оказания услуги. В случае опоздания Заказчика к назначенному времени, услуга не продляется.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Услуги считаются оказанными Исполнителем надлежащим образом и в полном объеме, если в течение 2 (двух) дней с момента окончания оказания Услуги Заказчиком Исполнителю не выставлена рекламация в письменном виде.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3.10. В случае прерывания оказания Услуг Заказчиком по собственному желанию Договор считается выполненным Исполнителем полностью и с надлежащим качеством.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Предоплаченные за оказание услуги средства не возвращаются.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3.11. В случае невозможности получения Заказчиком Услуг в согласованные с Исполнителем сроки Заказчик обязан не позднее, чем за 2 (двое) суток до начала оказания Услуг уведомить об этом Исполнителя по любому из сре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дств св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язи с Исполнителем. В этом случае Исполнитель предлагает Заказчику иные сроки оказания Услуги. В случае 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уведомления о таковом отсутствии менее</w:t>
      </w:r>
      <w:proofErr w:type="gramStart"/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proofErr w:type="gramEnd"/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чем за 2 (двое) суток, но не более, чем за 2 часа до начала </w:t>
      </w:r>
      <w:r w:rsidR="00FC208A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мероприятия,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50 (пятьдесят) процентов стоимости Услуги удерживается Исполнителем в качестве компенсации фактически понесенных Исполнителем расходов.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случае </w:t>
      </w:r>
      <w:r w:rsidR="00FC208A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отсутствия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 мероприятия без уведомления</w:t>
      </w:r>
      <w:r w:rsidR="00FC208A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или пропуска Услуги оплата за нее не возвращается.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 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3.12. 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Исполнитель обязан предоставить Заказчику иные сроки оказания Услуг в случае прерывания оказания Услуг Заказчиком по вине форс-мажорных обстоятельств, к коим относятся: действия органов государственной власти,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возможность получения Заказчиком Услуг в установленный срок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3.13. В случае прерывания оказания Услуг Исполнителем, он обязан предоставить Заказчику дополнительные сроки оказания Услуг.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3.14. 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Исполнитель не несет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бедствия, отсутствие электроэнергии и/или сбои работы компьютерной сети, забастовки, 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гражданские волнения, беспорядки, любые иные обстоятельства, не ограничиваясь перечисленным, которые могут повлиять на выполнение Исполнителем условий настоящего Договора и неподконтрольные Исполнителю.</w:t>
      </w:r>
      <w:proofErr w:type="gramEnd"/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3.15. В случае, если в результате каких-либо обстоятельств, возникших по независящим от Исполнителя причинам, возникает ситуация невозможности предоставления услуг, Исполнитель в течение 20 (двадцати) банковских дней, на основании письменного заявления Заказчика, производит возврат оплаченных средств Заказчику. Во всех иных случаях возврат платежей по настоящему Договору не производится.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3.16. Исполнитель может единолично составлять первичный учетный документ, подтверждающий факт оказания услуг Заказчику.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3.17. Место проведен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ия мероприятий согласовывается с Заказчиком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может оказываться на дому или в ином помещении</w:t>
      </w:r>
      <w:r w:rsidR="00A26627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которое укажет Заказчик в качестве места получения услуги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2F3668">
      <w:pPr>
        <w:numPr>
          <w:ilvl w:val="0"/>
          <w:numId w:val="4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ОТВЕТСТВЕННОСТЬ СТОРОН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4.1. В случаях неисполнения или ненадлежащего исполнения своих обязательств по Договору, повлекшего неблагоприятные последствия для другой стороны, Стороны несут ответственность в соответствии с законодательством РБ с учетом условий настоящего Договора.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4.2. Заказчик обязуется указывать достоверные данные при оформлении заявки</w:t>
      </w:r>
      <w:r w:rsidR="00BB28A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в том числе данные сре</w:t>
      </w:r>
      <w:proofErr w:type="gramStart"/>
      <w:r w:rsidR="00BB28A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дств дл</w:t>
      </w:r>
      <w:proofErr w:type="gramEnd"/>
      <w:r w:rsidR="00BB28A4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я связи с Заказчиком, доступные Исполнителю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4.3. Акцептуя оферту, Заказчик соглашается с тем, что он не вправе требовать от Исполнителя какой-либо компенсации морального, материального вреда или вреда, причиненного здоровью, как в течение срока действия Договора, так и по истечении срока его действия, за исключением случаев прямо предусмотренных законодательством РБ. Ввиду того, что уровень/качество организации мероприятий, организуемых Исполнителем, является субъективной величиной, то за основу качественности Услуги берется факт её оказания. Субъективная оценка уровня/качества </w:t>
      </w:r>
      <w:r w:rsidR="00E5307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Услуги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оспариванию не подлежит.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4.4. Исполнитель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хозяйства, либо другими службами.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4.5. Заказчик несет полную материальную ответственность за порчу оборудования и имущества на мероприятиях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консультациях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Исполнителя, произошедших по вине Заказчика.</w:t>
      </w:r>
    </w:p>
    <w:p w:rsidR="00FD1BCC" w:rsidRPr="002B2108" w:rsidRDefault="00FD1BCC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4.6. Исполнитель несет ответственность перед Заказчиком за неоказание или ненадлежащее оказание услуг в порядке</w:t>
      </w:r>
      <w:r w:rsidR="00E5307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определенном настоящим Д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оговором и законодательством Республики Беларусь.</w:t>
      </w:r>
    </w:p>
    <w:p w:rsidR="00FD1BCC" w:rsidRPr="002B2108" w:rsidRDefault="00FD1BCC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4.7. Информация, полученная сторонами в ходе исполнения настоящего Договора, если иное не установлено совместно сторонами, считается конфиденциальной. Стороны обязуются принимать все необходимые разумные меры, чтобы предотвратить</w:t>
      </w:r>
      <w:r w:rsidR="00E53072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разглашение конфиденциальной информации третьим лицам. Обязанности сторон по сохранению конфиденциальности не прекращаются после прекращения срока действия настоящего договора.</w:t>
      </w:r>
    </w:p>
    <w:p w:rsidR="00E53072" w:rsidRPr="002B2108" w:rsidRDefault="00E53072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4.8. За разглашение указанной в пункте 4.7 информации сторона несет ответственность в соответствии с законодательством Республики Беларусь и обязуется возместить другой стороне понесенные в связи с данным разглашением прямые и косвенные убытки, в том числе в части потери репутации.</w:t>
      </w:r>
    </w:p>
    <w:p w:rsidR="00022A50" w:rsidRPr="002B2108" w:rsidRDefault="00022A50" w:rsidP="00022A50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4.9. В случае расторжения Договора по инициативе Заказчика, денежные средства, оплаченные Заказчиком за предоставленные Услуги, возврату не подлежат. </w:t>
      </w:r>
    </w:p>
    <w:p w:rsidR="00022A50" w:rsidRPr="002B2108" w:rsidRDefault="00296B5B" w:rsidP="00022A50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</w:t>
      </w:r>
      <w:r w:rsidR="00022A5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.10. Сторона освобождается от определенной настоящим Договором и действующим законодательством Республики Беларусь ответственности за полное или частичное нарушение Договора,  если она докажет, что  такое нарушение случилось в результате действия форс-мажорных обстоятельств, при условии, что их наступление подтверждается документом, выданным компетентным государственным органом. 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2F3668">
      <w:pPr>
        <w:numPr>
          <w:ilvl w:val="0"/>
          <w:numId w:val="5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ДОПОЛНИТЕЛЬНЫЕ УСЛОВИЯ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5.1. Настоящий договор является бессрочным и действует до момента исполнения Сторонами всех обязательств.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 xml:space="preserve">5.2. Заказчик подтверждает, что все условия настоящего Договора ему ясны, и он принимает 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их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безусловно и в полном объеме.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5.3. Содержание программ мероприятий, определяется Исполнителем самостоятельно. Исполнитель вправе без дополнительного извещения Заказчика изменять программу, тренерский состав и содержание мероприятий.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5.4. Исполнитель имеет право привлекать третьих лиц к исполнению настоящего Договора. Исполнитель имеет право отказаться от настоящего договора в одностороннем внесудебном порядке, уведомив об этом Заказчика за 5 дней.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5.5. Заказчик во всех случаях принимает на себя риск неполучения услуг по настоящему договору при условии их фактического оказания Исполнителем, а также в случаях, когда оказание услуг Исполнителем невозможно по техническим причинам.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5.6. Все приложения к настоящему договору, как существующие в момент его заключения, так и вводимые и изменяемые Исполнителем в последующем (в том числе Прейскурант), являются его неотъемлемой частью.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5.7. Надлежащим уведомлением Пользователя считается размещение Исполнителем соответствующей информации на сайте Исполнителя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или </w:t>
      </w:r>
      <w:r w:rsidR="006129E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уведомление Заказчика лично по любому из указанных им</w:t>
      </w:r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сре</w:t>
      </w:r>
      <w:proofErr w:type="gramStart"/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дств св</w:t>
      </w:r>
      <w:proofErr w:type="gramEnd"/>
      <w:r w:rsidR="0023438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язи или при личной встрече.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5.8. По вопросам, не урегулированным в настоящем договоре, стороны руководствуются действующим законодательством Республики Беларусь.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E72A05">
      <w:pPr>
        <w:pStyle w:val="a6"/>
        <w:numPr>
          <w:ilvl w:val="0"/>
          <w:numId w:val="5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ПРАВА И ОБЯЗАННОСТИ СТОРОН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.1. Исполнитель обязуется:</w:t>
      </w:r>
    </w:p>
    <w:p w:rsidR="00526253" w:rsidRPr="002B2108" w:rsidRDefault="00E72A05" w:rsidP="00526253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.1.1. Оказывать Услугу, предусмотренную настоящим Договором.</w:t>
      </w:r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качественно и в полном объеме в соответствии с предусмотренным.</w:t>
      </w:r>
    </w:p>
    <w:p w:rsidR="00526253" w:rsidRPr="002B2108" w:rsidRDefault="00E72A05" w:rsidP="00526253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</w:t>
      </w:r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.1.2.  Своевременно информировать об изменениях,  возникающих в ходе оказания Услуги:  сроках  и месте проведения путем публикации информации в сети Интернет на сайте Исполнителя по ад</w:t>
      </w:r>
      <w:r w:rsidR="00FD1BC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ресу: </w:t>
      </w:r>
      <w:r w:rsidR="00FD1BCC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www</w:t>
      </w:r>
      <w:r w:rsidR="00FD1BC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proofErr w:type="spellStart"/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dunaeva</w:t>
      </w:r>
      <w:proofErr w:type="spellEnd"/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club</w:t>
      </w:r>
    </w:p>
    <w:p w:rsidR="002F3668" w:rsidRPr="002B2108" w:rsidRDefault="00E72A05" w:rsidP="00526253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.1.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3</w:t>
      </w:r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 Сохранять коммерческую тайну Заказчика по любым вопросам, которые стали известны Исполнителю в связи с оказываемыми Услугами, и обеспечить конфиденциальность </w:t>
      </w:r>
      <w:proofErr w:type="gramStart"/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личной  информации</w:t>
      </w:r>
      <w:proofErr w:type="gramEnd"/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Заказчика.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.2. Исполнитель имеет право: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.2.1. Требовать своевременной оплаты оказываемых услуг на условиях и в порядке, предусмотренных настоящим Договором.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.2.2. Не допускать </w:t>
      </w:r>
      <w:r w:rsidR="00526253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Заказчика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а также лиц, чьи интересы он представляет в рамках Договора на мероприятия, организуемые Исполнителем, без их предварительной оплаты.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.2.3</w:t>
      </w:r>
      <w:proofErr w:type="gramStart"/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Определять</w:t>
      </w:r>
      <w:proofErr w:type="gramEnd"/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самостоятельно формы, методы и способы осуществления Мероприятия в соответствии с требованиями законодательства Республики Беларусь.</w:t>
      </w:r>
    </w:p>
    <w:p w:rsidR="007A507C" w:rsidRPr="002B2108" w:rsidRDefault="00E72A05" w:rsidP="007A507C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.2.4. На использование объектов интеллектуальной собственности Заказчика, созданных в период действия Договора, а также материалов объектов  в иллюстративных, демонстрационных и рекламных целях, включая, но не ограничиваясь, публикацией в Интернет и использованием в печатных материалах, с указанием авторства работ во всех случаях, когда это будет сочтено Исполнителем возможным.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 Заказчик обязуется: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.3.1. Произвести оплату услуг Исполнителя согласно действующему прейскуранту цен.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.3.2. Сохранять конфиденциальность личной информации других участников мероприятий по любым вопросам, которые стали ему известны при получении услуги.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lastRenderedPageBreak/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.3.3. Своевременно проверять корреспонденцию, поступающую на адрес электронной почты и средства телефонной связи, в том числе в виде коротких текстовых сообщений (СМС</w:t>
      </w:r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proofErr w:type="spellStart"/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Viber</w:t>
      </w:r>
      <w:proofErr w:type="spellEnd"/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других </w:t>
      </w:r>
      <w:proofErr w:type="spellStart"/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мессенджерах</w:t>
      </w:r>
      <w:proofErr w:type="spellEnd"/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), которые Заказчик указал в регистрационной форме, а также следить за выходом новостей на сайте Исполнителя.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.3.4. Заблаговременно извещать Исполнителя о невозможности посещения мероприятий, организуемых Исполнителем</w:t>
      </w:r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используя любое средство связи с Исполнителем.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.3.5. Обеспечить бережное использование имущества Исполнителя. В случае утраты или повреждения имущества Заказчик возмещает Исполнителю убытки в размере первоначальной их стоимости.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.3.6. По требованию Исполнителя представлять документы подтверждающие оплату мероприятия.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.3.7. Строго соблюдать Правила участия в мероприятии. Акцептом Оферты Заказчик соглашается с тем, что он ознакомлен с Правилами участия в мероприятии.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.3.8. Соблюдать и поддерживать общественный порядок и общепринятые нормы поведения, вести себя уважительно по отношению к другим участникам мероприятия, тренерам, администраторам,</w:t>
      </w:r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ведущему, консультанту</w:t>
      </w:r>
      <w:proofErr w:type="gramStart"/>
      <w:r w:rsidR="007A507C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не</w:t>
      </w:r>
      <w:proofErr w:type="gramEnd"/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допускать действий, создающих опасность для окружающих.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.3.9.</w:t>
      </w:r>
      <w:r w:rsidR="0001485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Самостоятельно и ответственно контролировать свое собственное здоровье (при наличии хронических, инфекционных, кожных заболеваний, а также болезней внутренних органов воздержаться от участия в мероприятии) и не ставить под угрозу здоровье окружающих.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.3.1</w:t>
      </w:r>
      <w:r w:rsidR="0001485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0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 Осуществлять на мероприятиях фото, аудио и видеосъемку только по предварительному согласованию с Исполнителем. Публиковать, а также размещать в сети Интернет фотографии и видео, сделанные на </w:t>
      </w:r>
      <w:r w:rsidR="0001485E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мероприятиях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 обязательным указанием места, где была сделана съемка, названия организации. Запрещается публиковать сведения, порочащие честь, достоинство или деловую репутацию Исполнителя.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.4. Заказчик имеет право: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.4.1. Требовать от Исполнителя предоставления Услуг в соответствии с условиями настоящего Договора.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.4.2. Расторгнуть договор по собственной инициативе на основании письменного заявления. При этом все посещенные Пользователем занятия до даты расторжения договора должны быть оплачены.</w:t>
      </w:r>
    </w:p>
    <w:p w:rsidR="002F3668" w:rsidRPr="002B2108" w:rsidRDefault="00E72A05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6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.4.3. Письменно направлять Исполнителю свои мнения, предложения и рекомендации по каждому виду Услуг по настоящему Договору.</w:t>
      </w:r>
    </w:p>
    <w:p w:rsidR="00296B5B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296B5B" w:rsidRPr="002B2108" w:rsidRDefault="00296B5B" w:rsidP="00296B5B">
      <w:pPr>
        <w:pStyle w:val="a6"/>
        <w:numPr>
          <w:ilvl w:val="0"/>
          <w:numId w:val="5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СРОК ДЕЙСТВИЯ ДОГОВОРА</w:t>
      </w:r>
    </w:p>
    <w:p w:rsidR="00296B5B" w:rsidRPr="002B2108" w:rsidRDefault="00296B5B" w:rsidP="00296B5B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7.1. 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Услуг.</w:t>
      </w:r>
    </w:p>
    <w:p w:rsidR="00296B5B" w:rsidRPr="002B2108" w:rsidRDefault="00296B5B" w:rsidP="00296B5B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7.2. 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Договор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 может быть расторгнут досрочно по соглашению Сторон или в одностороннем порядке в случаях, предусмотренных Договором. В случае расторжения Договора взаиморасчеты между Сторонами проводятся в соответствии с условиями Договора.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F3668" w:rsidRPr="002B2108" w:rsidRDefault="002F3668" w:rsidP="00296B5B">
      <w:pPr>
        <w:pStyle w:val="a6"/>
        <w:numPr>
          <w:ilvl w:val="0"/>
          <w:numId w:val="5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ПОРЯДОК РЕШЕНИЯ СПОРОВ И РАЗНОГЛАСИЙ</w:t>
      </w:r>
    </w:p>
    <w:p w:rsidR="002F3668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.1. Все споры и разногласия, которые могу возникнуть из настоящего договора или в связи с ним, стороны решают путем </w:t>
      </w:r>
      <w:r w:rsidR="00022A5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проведения переговоров до достижения соглашения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2F3668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.2. Все вопросы, возникающие из настоящего договора или относящиеся к нему, которые стороны не могут урегулировать </w:t>
      </w:r>
      <w:r w:rsidR="00022A5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мирным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путем, передаются на окончательное разрешение компетентного суда Республики Беларусь на территории Исполнителя.</w:t>
      </w:r>
    </w:p>
    <w:p w:rsidR="002F3668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.3. Во всем неурегулированном настоящим договором, стороны руководствуются законодательством Республики Беларусь.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2F3668" w:rsidRPr="002B2108" w:rsidRDefault="002F3668" w:rsidP="001A0238">
      <w:pPr>
        <w:pStyle w:val="a6"/>
        <w:numPr>
          <w:ilvl w:val="0"/>
          <w:numId w:val="5"/>
        </w:numPr>
        <w:spacing w:before="100" w:beforeAutospacing="1" w:after="100" w:afterAutospacing="1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АДРЕСА И РЕКВИЗИТЫ СТОРОН:</w:t>
      </w:r>
    </w:p>
    <w:p w:rsidR="00BD3A40" w:rsidRPr="002B2108" w:rsidRDefault="001A0238" w:rsidP="00BD3A40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9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.1. 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Стороны безоговорочно соглашаются под реквизитами Заказчика считать информацию, указанную им при оформлении заказа на предоставление Услуг.</w:t>
      </w:r>
    </w:p>
    <w:p w:rsidR="002F3668" w:rsidRPr="002B2108" w:rsidRDefault="001A023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9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.2. 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Реквизиты Исполнителя:</w:t>
      </w:r>
    </w:p>
    <w:p w:rsidR="00BD3A40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Индивидуальный предприниматель Дунаева Елизавета Юрьевна, 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действует на основании свидетельства о регистрации №691540093</w:t>
      </w:r>
    </w:p>
    <w:p w:rsidR="002F3668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223707, Беларусь, </w:t>
      </w:r>
      <w:proofErr w:type="gram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</w:t>
      </w:r>
      <w:proofErr w:type="gram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. Солигорск, ул. К. </w:t>
      </w:r>
      <w:proofErr w:type="spell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Заслонова</w:t>
      </w:r>
      <w:proofErr w:type="spell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д.2 кв.43</w:t>
      </w:r>
    </w:p>
    <w:p w:rsidR="002F3668" w:rsidRPr="002B2108" w:rsidRDefault="00296B5B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УНП 691540093</w:t>
      </w:r>
      <w:r w:rsidR="002F3668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</w:t>
      </w:r>
      <w:proofErr w:type="spellEnd"/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/с BY</w:t>
      </w:r>
      <w:r w:rsidR="00296B5B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53</w:t>
      </w:r>
      <w:r w:rsidR="00296B5B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ALFA</w:t>
      </w:r>
      <w:r w:rsidR="00296B5B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30132436840010270000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ЗАО </w:t>
      </w:r>
      <w:r w:rsidR="00296B5B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Альфа-банк, г</w:t>
      </w:r>
      <w:proofErr w:type="gramStart"/>
      <w:r w:rsidR="00296B5B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.С</w:t>
      </w:r>
      <w:proofErr w:type="gramEnd"/>
      <w:r w:rsidR="00296B5B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олигорск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, 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БИК 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ALFA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BY2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X</w:t>
      </w:r>
    </w:p>
    <w:p w:rsidR="002F3668" w:rsidRPr="002B2108" w:rsidRDefault="002F3668" w:rsidP="002F3668">
      <w:pPr>
        <w:spacing w:after="223" w:line="233" w:lineRule="atLeast"/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</w:pPr>
      <w:r w:rsidRPr="002B210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Тел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 xml:space="preserve">. +375 (29) 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775-70-26</w:t>
      </w:r>
      <w:r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 xml:space="preserve"> , e-mail: </w:t>
      </w:r>
      <w:r w:rsidR="00BD3A40" w:rsidRPr="002B2108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PSYDUEL@GMAIL.COM</w:t>
      </w:r>
    </w:p>
    <w:p w:rsidR="00B14164" w:rsidRPr="002B2108" w:rsidRDefault="00B14164">
      <w:pPr>
        <w:rPr>
          <w:rFonts w:ascii="Tahoma" w:hAnsi="Tahoma" w:cs="Tahoma"/>
          <w:sz w:val="16"/>
          <w:szCs w:val="16"/>
        </w:rPr>
      </w:pPr>
      <w:r w:rsidRPr="002B2108">
        <w:rPr>
          <w:rFonts w:ascii="Tahoma" w:hAnsi="Tahoma" w:cs="Tahoma"/>
          <w:sz w:val="16"/>
          <w:szCs w:val="16"/>
        </w:rPr>
        <w:br w:type="page"/>
      </w:r>
    </w:p>
    <w:p w:rsidR="009C3D2B" w:rsidRPr="009C3D2B" w:rsidRDefault="009C3D2B" w:rsidP="009C3D2B">
      <w:pPr>
        <w:pStyle w:val="a3"/>
        <w:spacing w:before="0" w:beforeAutospacing="0" w:after="223" w:afterAutospacing="0" w:line="233" w:lineRule="atLeast"/>
        <w:jc w:val="center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ПРИЛОЖЕНИЕ 1. </w:t>
      </w:r>
      <w:r w:rsidRPr="009C3D2B">
        <w:rPr>
          <w:rStyle w:val="a4"/>
          <w:rFonts w:ascii="Tahoma" w:hAnsi="Tahoma" w:cs="Tahoma"/>
          <w:b w:val="0"/>
          <w:color w:val="000000"/>
          <w:sz w:val="16"/>
          <w:szCs w:val="16"/>
        </w:rPr>
        <w:t>Прейскурант услуг  ИНДИВИДУАЛЬНОГО ПРЕДПРИНИМАТЕЛЯ Дунаевой Елизаветы Юрьевны</w:t>
      </w:r>
    </w:p>
    <w:tbl>
      <w:tblPr>
        <w:tblStyle w:val="a7"/>
        <w:tblW w:w="0" w:type="auto"/>
        <w:tblLook w:val="04A0"/>
      </w:tblPr>
      <w:tblGrid>
        <w:gridCol w:w="399"/>
        <w:gridCol w:w="4671"/>
        <w:gridCol w:w="1984"/>
        <w:gridCol w:w="2517"/>
      </w:tblGrid>
      <w:tr w:rsidR="00711353" w:rsidTr="009C3D2B">
        <w:tc>
          <w:tcPr>
            <w:tcW w:w="399" w:type="dxa"/>
          </w:tcPr>
          <w:p w:rsidR="009C3D2B" w:rsidRDefault="009C3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4671" w:type="dxa"/>
          </w:tcPr>
          <w:p w:rsidR="009C3D2B" w:rsidRPr="00711353" w:rsidRDefault="009C3D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1353">
              <w:rPr>
                <w:rFonts w:ascii="Tahoma" w:hAnsi="Tahoma" w:cs="Tahoma"/>
                <w:b/>
                <w:sz w:val="16"/>
                <w:szCs w:val="16"/>
              </w:rPr>
              <w:t>Наименование и описание услуги</w:t>
            </w:r>
          </w:p>
        </w:tc>
        <w:tc>
          <w:tcPr>
            <w:tcW w:w="1984" w:type="dxa"/>
          </w:tcPr>
          <w:p w:rsidR="009C3D2B" w:rsidRPr="00711353" w:rsidRDefault="009C3D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1353">
              <w:rPr>
                <w:rFonts w:ascii="Tahoma" w:hAnsi="Tahoma" w:cs="Tahoma"/>
                <w:b/>
                <w:sz w:val="16"/>
                <w:szCs w:val="16"/>
              </w:rPr>
              <w:t>Продолжительность по времени</w:t>
            </w:r>
            <w:r w:rsidR="00711353" w:rsidRPr="00711353">
              <w:rPr>
                <w:rFonts w:ascii="Tahoma" w:hAnsi="Tahoma" w:cs="Tahoma"/>
                <w:b/>
                <w:sz w:val="16"/>
                <w:szCs w:val="16"/>
              </w:rPr>
              <w:t>, ми</w:t>
            </w:r>
            <w:r w:rsidR="00E11848">
              <w:rPr>
                <w:rFonts w:ascii="Tahoma" w:hAnsi="Tahoma" w:cs="Tahoma"/>
                <w:b/>
                <w:sz w:val="16"/>
                <w:szCs w:val="16"/>
              </w:rPr>
              <w:t>н</w:t>
            </w:r>
            <w:r w:rsidR="00711353" w:rsidRPr="00711353">
              <w:rPr>
                <w:rFonts w:ascii="Tahoma" w:hAnsi="Tahoma" w:cs="Tahoma"/>
                <w:b/>
                <w:sz w:val="16"/>
                <w:szCs w:val="16"/>
              </w:rPr>
              <w:t>уты</w:t>
            </w:r>
          </w:p>
        </w:tc>
        <w:tc>
          <w:tcPr>
            <w:tcW w:w="2517" w:type="dxa"/>
          </w:tcPr>
          <w:p w:rsidR="009C3D2B" w:rsidRPr="00711353" w:rsidRDefault="009C3D2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1353">
              <w:rPr>
                <w:rFonts w:ascii="Tahoma" w:hAnsi="Tahoma" w:cs="Tahoma"/>
                <w:b/>
                <w:sz w:val="16"/>
                <w:szCs w:val="16"/>
              </w:rPr>
              <w:t>Стоимость/тариф (без НДС), в бел</w:t>
            </w:r>
            <w:proofErr w:type="gramStart"/>
            <w:r w:rsidRPr="00711353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proofErr w:type="gramEnd"/>
            <w:r w:rsidRPr="0071135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 w:rsidRPr="00711353">
              <w:rPr>
                <w:rFonts w:ascii="Tahoma" w:hAnsi="Tahoma" w:cs="Tahoma"/>
                <w:b/>
                <w:sz w:val="16"/>
                <w:szCs w:val="16"/>
              </w:rPr>
              <w:t>р</w:t>
            </w:r>
            <w:proofErr w:type="gramEnd"/>
            <w:r w:rsidRPr="00711353">
              <w:rPr>
                <w:rFonts w:ascii="Tahoma" w:hAnsi="Tahoma" w:cs="Tahoma"/>
                <w:b/>
                <w:sz w:val="16"/>
                <w:szCs w:val="16"/>
              </w:rPr>
              <w:t>ублях</w:t>
            </w:r>
          </w:p>
        </w:tc>
      </w:tr>
      <w:tr w:rsidR="00711353" w:rsidTr="009C3D2B">
        <w:tc>
          <w:tcPr>
            <w:tcW w:w="399" w:type="dxa"/>
          </w:tcPr>
          <w:p w:rsidR="009C3D2B" w:rsidRDefault="009C3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671" w:type="dxa"/>
          </w:tcPr>
          <w:p w:rsidR="009C3D2B" w:rsidRDefault="009C3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Индивидуальная консультация психолога.</w:t>
            </w:r>
          </w:p>
          <w:p w:rsidR="009C3D2B" w:rsidRDefault="009C3D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Проводиться с одним человеком</w:t>
            </w:r>
          </w:p>
        </w:tc>
        <w:tc>
          <w:tcPr>
            <w:tcW w:w="1984" w:type="dxa"/>
            <w:vAlign w:val="center"/>
          </w:tcPr>
          <w:p w:rsidR="009C3D2B" w:rsidRDefault="00E11848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  <w:r w:rsidR="009C3D2B">
              <w:rPr>
                <w:rFonts w:ascii="Tahoma" w:hAnsi="Tahoma" w:cs="Tahoma"/>
                <w:sz w:val="16"/>
                <w:szCs w:val="16"/>
              </w:rPr>
              <w:t xml:space="preserve"> минут</w:t>
            </w:r>
          </w:p>
        </w:tc>
        <w:tc>
          <w:tcPr>
            <w:tcW w:w="2517" w:type="dxa"/>
            <w:vAlign w:val="center"/>
          </w:tcPr>
          <w:p w:rsidR="009C3D2B" w:rsidRDefault="009C3D2B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 с человека</w:t>
            </w:r>
          </w:p>
        </w:tc>
      </w:tr>
      <w:tr w:rsidR="00711353" w:rsidTr="009C3D2B">
        <w:tc>
          <w:tcPr>
            <w:tcW w:w="399" w:type="dxa"/>
          </w:tcPr>
          <w:p w:rsidR="00711353" w:rsidRPr="00711353" w:rsidRDefault="00711353" w:rsidP="00711353">
            <w:pPr>
              <w:pStyle w:val="a6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Консультация семьи или пары.</w:t>
            </w:r>
          </w:p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Проводиться для семей численностью до 4х человек или для пар</w:t>
            </w:r>
          </w:p>
        </w:tc>
        <w:tc>
          <w:tcPr>
            <w:tcW w:w="1984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 минут</w:t>
            </w:r>
          </w:p>
        </w:tc>
        <w:tc>
          <w:tcPr>
            <w:tcW w:w="2517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 семьи/пары</w:t>
            </w:r>
          </w:p>
        </w:tc>
      </w:tr>
      <w:tr w:rsidR="00711353" w:rsidTr="009C3D2B">
        <w:tc>
          <w:tcPr>
            <w:tcW w:w="399" w:type="dxa"/>
          </w:tcPr>
          <w:p w:rsidR="00711353" w:rsidRPr="00711353" w:rsidRDefault="00711353" w:rsidP="00711353">
            <w:pPr>
              <w:pStyle w:val="a6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Групповая консультация.</w:t>
            </w:r>
          </w:p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Численность до 7 человек</w:t>
            </w:r>
          </w:p>
        </w:tc>
        <w:tc>
          <w:tcPr>
            <w:tcW w:w="1984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 минут</w:t>
            </w:r>
          </w:p>
        </w:tc>
        <w:tc>
          <w:tcPr>
            <w:tcW w:w="2517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 1 (одного) человека</w:t>
            </w:r>
          </w:p>
        </w:tc>
      </w:tr>
      <w:tr w:rsidR="00711353" w:rsidTr="009C3D2B">
        <w:tc>
          <w:tcPr>
            <w:tcW w:w="399" w:type="dxa"/>
          </w:tcPr>
          <w:p w:rsidR="00711353" w:rsidRPr="00711353" w:rsidRDefault="00711353" w:rsidP="00711353">
            <w:pPr>
              <w:pStyle w:val="a6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Профессиональный тренинг.</w:t>
            </w:r>
          </w:p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Тематическое мероприятие, на правленое на развитие практических навыков, проводимое в группе от 8 человек</w:t>
            </w:r>
            <w:proofErr w:type="gramEnd"/>
          </w:p>
        </w:tc>
        <w:tc>
          <w:tcPr>
            <w:tcW w:w="1984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 минут</w:t>
            </w:r>
          </w:p>
        </w:tc>
        <w:tc>
          <w:tcPr>
            <w:tcW w:w="2517" w:type="dxa"/>
            <w:vAlign w:val="center"/>
          </w:tcPr>
          <w:p w:rsidR="00711353" w:rsidRDefault="00711353" w:rsidP="00FD3E2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FD3E20">
              <w:rPr>
                <w:rFonts w:ascii="Tahoma" w:hAnsi="Tahoma" w:cs="Tahoma"/>
                <w:sz w:val="16"/>
                <w:szCs w:val="16"/>
              </w:rPr>
              <w:t>0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 1 (одного) человека</w:t>
            </w:r>
          </w:p>
        </w:tc>
      </w:tr>
      <w:tr w:rsidR="00711353" w:rsidTr="009C3D2B">
        <w:tc>
          <w:tcPr>
            <w:tcW w:w="399" w:type="dxa"/>
          </w:tcPr>
          <w:p w:rsidR="00711353" w:rsidRPr="00711353" w:rsidRDefault="00711353" w:rsidP="00711353">
            <w:pPr>
              <w:pStyle w:val="a6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Лекция.</w:t>
            </w:r>
          </w:p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Тематическое мероприятие с выступлением лектора/тренера</w:t>
            </w:r>
          </w:p>
        </w:tc>
        <w:tc>
          <w:tcPr>
            <w:tcW w:w="1984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 минут</w:t>
            </w:r>
          </w:p>
        </w:tc>
        <w:tc>
          <w:tcPr>
            <w:tcW w:w="2517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 1 (одного) человека</w:t>
            </w:r>
          </w:p>
        </w:tc>
      </w:tr>
      <w:tr w:rsidR="00711353" w:rsidTr="009C3D2B">
        <w:tc>
          <w:tcPr>
            <w:tcW w:w="399" w:type="dxa"/>
          </w:tcPr>
          <w:p w:rsidR="00711353" w:rsidRPr="00711353" w:rsidRDefault="00711353" w:rsidP="00711353">
            <w:pPr>
              <w:pStyle w:val="a6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Групповая консультация.</w:t>
            </w:r>
          </w:p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Численность от 8 до 15 человек</w:t>
            </w:r>
          </w:p>
        </w:tc>
        <w:tc>
          <w:tcPr>
            <w:tcW w:w="1984" w:type="dxa"/>
            <w:vAlign w:val="center"/>
          </w:tcPr>
          <w:p w:rsidR="00711353" w:rsidRDefault="00FD3E20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 минут</w:t>
            </w:r>
          </w:p>
        </w:tc>
        <w:tc>
          <w:tcPr>
            <w:tcW w:w="2517" w:type="dxa"/>
            <w:vAlign w:val="center"/>
          </w:tcPr>
          <w:p w:rsidR="00711353" w:rsidRDefault="00FD3E20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 1 (одного) человека</w:t>
            </w:r>
          </w:p>
        </w:tc>
      </w:tr>
      <w:tr w:rsidR="00FD3E20" w:rsidTr="009C3D2B">
        <w:tc>
          <w:tcPr>
            <w:tcW w:w="399" w:type="dxa"/>
          </w:tcPr>
          <w:p w:rsidR="00FD3E20" w:rsidRPr="00711353" w:rsidRDefault="00FD3E20" w:rsidP="00711353">
            <w:pPr>
              <w:pStyle w:val="a6"/>
              <w:numPr>
                <w:ilvl w:val="0"/>
                <w:numId w:val="9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FD3E20" w:rsidRDefault="00FD3E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Тематический семинар.</w:t>
            </w:r>
          </w:p>
          <w:p w:rsidR="00FD3E20" w:rsidRDefault="00FD3E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Обучающее мероприятие по программе/теме</w:t>
            </w:r>
          </w:p>
        </w:tc>
        <w:tc>
          <w:tcPr>
            <w:tcW w:w="1984" w:type="dxa"/>
            <w:vAlign w:val="center"/>
          </w:tcPr>
          <w:p w:rsidR="00FD3E20" w:rsidRDefault="00FD3E20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минут</w:t>
            </w:r>
          </w:p>
        </w:tc>
        <w:tc>
          <w:tcPr>
            <w:tcW w:w="2517" w:type="dxa"/>
            <w:vAlign w:val="center"/>
          </w:tcPr>
          <w:p w:rsidR="00FD3E20" w:rsidRDefault="00FD3E20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E11848">
              <w:rPr>
                <w:rFonts w:ascii="Tahoma" w:hAnsi="Tahoma" w:cs="Tahoma"/>
                <w:sz w:val="16"/>
                <w:szCs w:val="16"/>
              </w:rPr>
              <w:t xml:space="preserve"> рублей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 1 (одного) человека</w:t>
            </w:r>
          </w:p>
        </w:tc>
      </w:tr>
      <w:tr w:rsidR="00711353" w:rsidTr="009C3D2B">
        <w:tc>
          <w:tcPr>
            <w:tcW w:w="399" w:type="dxa"/>
          </w:tcPr>
          <w:p w:rsidR="00711353" w:rsidRPr="00711353" w:rsidRDefault="00711353" w:rsidP="00711353">
            <w:pPr>
              <w:pStyle w:val="a6"/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71" w:type="dxa"/>
          </w:tcPr>
          <w:p w:rsidR="00711353" w:rsidRDefault="007113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:rsidR="00711353" w:rsidRDefault="00711353" w:rsidP="009C3D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A1575" w:rsidRPr="002B2108" w:rsidRDefault="00FA1575">
      <w:pPr>
        <w:rPr>
          <w:rFonts w:ascii="Tahoma" w:hAnsi="Tahoma" w:cs="Tahoma"/>
          <w:sz w:val="16"/>
          <w:szCs w:val="16"/>
        </w:rPr>
      </w:pPr>
    </w:p>
    <w:sectPr w:rsidR="00FA1575" w:rsidRPr="002B2108" w:rsidSect="00FA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0CF"/>
    <w:multiLevelType w:val="multilevel"/>
    <w:tmpl w:val="1174E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9D2660A"/>
    <w:multiLevelType w:val="multilevel"/>
    <w:tmpl w:val="B832D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63A2C"/>
    <w:multiLevelType w:val="multilevel"/>
    <w:tmpl w:val="E2AC9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9319E"/>
    <w:multiLevelType w:val="multilevel"/>
    <w:tmpl w:val="551A2E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F294C"/>
    <w:multiLevelType w:val="multilevel"/>
    <w:tmpl w:val="0D7C9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90021"/>
    <w:multiLevelType w:val="multilevel"/>
    <w:tmpl w:val="8F68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E22DC"/>
    <w:multiLevelType w:val="multilevel"/>
    <w:tmpl w:val="39DC2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4115F"/>
    <w:multiLevelType w:val="multilevel"/>
    <w:tmpl w:val="466C0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310B6"/>
    <w:multiLevelType w:val="multilevel"/>
    <w:tmpl w:val="A0264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71816"/>
    <w:multiLevelType w:val="multilevel"/>
    <w:tmpl w:val="39DC2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F3668"/>
    <w:rsid w:val="0001159D"/>
    <w:rsid w:val="0001485E"/>
    <w:rsid w:val="00020480"/>
    <w:rsid w:val="00020847"/>
    <w:rsid w:val="00022A50"/>
    <w:rsid w:val="00024AE3"/>
    <w:rsid w:val="0002621F"/>
    <w:rsid w:val="00053F12"/>
    <w:rsid w:val="00074B7F"/>
    <w:rsid w:val="00076383"/>
    <w:rsid w:val="00081FC1"/>
    <w:rsid w:val="000B1B52"/>
    <w:rsid w:val="000E1E78"/>
    <w:rsid w:val="000E2F7A"/>
    <w:rsid w:val="000E77FB"/>
    <w:rsid w:val="00105424"/>
    <w:rsid w:val="00117AD4"/>
    <w:rsid w:val="00154725"/>
    <w:rsid w:val="0015565D"/>
    <w:rsid w:val="0016054D"/>
    <w:rsid w:val="00173C11"/>
    <w:rsid w:val="001837EF"/>
    <w:rsid w:val="00191CD3"/>
    <w:rsid w:val="001A0238"/>
    <w:rsid w:val="001D5566"/>
    <w:rsid w:val="001E6E8D"/>
    <w:rsid w:val="00202399"/>
    <w:rsid w:val="00216311"/>
    <w:rsid w:val="00226466"/>
    <w:rsid w:val="0023438E"/>
    <w:rsid w:val="002359E7"/>
    <w:rsid w:val="00242777"/>
    <w:rsid w:val="00270A35"/>
    <w:rsid w:val="00296B5B"/>
    <w:rsid w:val="002A1520"/>
    <w:rsid w:val="002B2108"/>
    <w:rsid w:val="002B6FDC"/>
    <w:rsid w:val="002D0AA9"/>
    <w:rsid w:val="002D4A03"/>
    <w:rsid w:val="002E6661"/>
    <w:rsid w:val="002F1E9C"/>
    <w:rsid w:val="002F3668"/>
    <w:rsid w:val="00322F2A"/>
    <w:rsid w:val="00325FF2"/>
    <w:rsid w:val="00340E87"/>
    <w:rsid w:val="00342271"/>
    <w:rsid w:val="003476E5"/>
    <w:rsid w:val="0035165C"/>
    <w:rsid w:val="003525E7"/>
    <w:rsid w:val="003540B3"/>
    <w:rsid w:val="00355F44"/>
    <w:rsid w:val="003626E4"/>
    <w:rsid w:val="00370B0C"/>
    <w:rsid w:val="00381620"/>
    <w:rsid w:val="0039182D"/>
    <w:rsid w:val="00391949"/>
    <w:rsid w:val="0039500F"/>
    <w:rsid w:val="00395EE0"/>
    <w:rsid w:val="003A19E3"/>
    <w:rsid w:val="003B69BD"/>
    <w:rsid w:val="003E05F2"/>
    <w:rsid w:val="003E4034"/>
    <w:rsid w:val="003F545C"/>
    <w:rsid w:val="004158D6"/>
    <w:rsid w:val="00420B31"/>
    <w:rsid w:val="00421A4A"/>
    <w:rsid w:val="004268C8"/>
    <w:rsid w:val="00432FBF"/>
    <w:rsid w:val="00444B5E"/>
    <w:rsid w:val="00462621"/>
    <w:rsid w:val="004656AE"/>
    <w:rsid w:val="0048073F"/>
    <w:rsid w:val="004A4BDA"/>
    <w:rsid w:val="004C342C"/>
    <w:rsid w:val="004D3266"/>
    <w:rsid w:val="004E7A0D"/>
    <w:rsid w:val="004F14D1"/>
    <w:rsid w:val="004F72D9"/>
    <w:rsid w:val="0050360A"/>
    <w:rsid w:val="005037EC"/>
    <w:rsid w:val="005252F6"/>
    <w:rsid w:val="00525549"/>
    <w:rsid w:val="00526253"/>
    <w:rsid w:val="0053696F"/>
    <w:rsid w:val="005553C4"/>
    <w:rsid w:val="00570966"/>
    <w:rsid w:val="00573A3B"/>
    <w:rsid w:val="00573AED"/>
    <w:rsid w:val="00582723"/>
    <w:rsid w:val="00594493"/>
    <w:rsid w:val="005A4A70"/>
    <w:rsid w:val="005B6AC3"/>
    <w:rsid w:val="005E33D1"/>
    <w:rsid w:val="005F3523"/>
    <w:rsid w:val="006129E0"/>
    <w:rsid w:val="00632B5F"/>
    <w:rsid w:val="006362DB"/>
    <w:rsid w:val="00642A63"/>
    <w:rsid w:val="00643E37"/>
    <w:rsid w:val="0064512E"/>
    <w:rsid w:val="00650EDD"/>
    <w:rsid w:val="006522EA"/>
    <w:rsid w:val="006567A0"/>
    <w:rsid w:val="006841B9"/>
    <w:rsid w:val="00685D54"/>
    <w:rsid w:val="00690A59"/>
    <w:rsid w:val="0069201B"/>
    <w:rsid w:val="006B1796"/>
    <w:rsid w:val="006C08B4"/>
    <w:rsid w:val="006C2508"/>
    <w:rsid w:val="006C3556"/>
    <w:rsid w:val="006C5FE9"/>
    <w:rsid w:val="006F4E8A"/>
    <w:rsid w:val="00711353"/>
    <w:rsid w:val="007259B3"/>
    <w:rsid w:val="00732D70"/>
    <w:rsid w:val="0074665B"/>
    <w:rsid w:val="007505D1"/>
    <w:rsid w:val="00754104"/>
    <w:rsid w:val="00770024"/>
    <w:rsid w:val="007872EB"/>
    <w:rsid w:val="00795AD3"/>
    <w:rsid w:val="007A3A9E"/>
    <w:rsid w:val="007A507C"/>
    <w:rsid w:val="007B0609"/>
    <w:rsid w:val="007C518E"/>
    <w:rsid w:val="007D007E"/>
    <w:rsid w:val="007E617C"/>
    <w:rsid w:val="007F12BA"/>
    <w:rsid w:val="008026AC"/>
    <w:rsid w:val="00814F71"/>
    <w:rsid w:val="00817090"/>
    <w:rsid w:val="00823F74"/>
    <w:rsid w:val="008400D2"/>
    <w:rsid w:val="00841F58"/>
    <w:rsid w:val="00853976"/>
    <w:rsid w:val="00855474"/>
    <w:rsid w:val="008561E9"/>
    <w:rsid w:val="00860C23"/>
    <w:rsid w:val="00862276"/>
    <w:rsid w:val="0087664C"/>
    <w:rsid w:val="008B4590"/>
    <w:rsid w:val="008C12B9"/>
    <w:rsid w:val="008C3A2F"/>
    <w:rsid w:val="008D114F"/>
    <w:rsid w:val="008D3699"/>
    <w:rsid w:val="008E0470"/>
    <w:rsid w:val="008E5ED0"/>
    <w:rsid w:val="008E5F13"/>
    <w:rsid w:val="008E7D84"/>
    <w:rsid w:val="008F1A69"/>
    <w:rsid w:val="00901E2A"/>
    <w:rsid w:val="009022BC"/>
    <w:rsid w:val="009166F0"/>
    <w:rsid w:val="009243A6"/>
    <w:rsid w:val="00981494"/>
    <w:rsid w:val="00991CDD"/>
    <w:rsid w:val="00997252"/>
    <w:rsid w:val="009A6ADF"/>
    <w:rsid w:val="009A7ED0"/>
    <w:rsid w:val="009B77CC"/>
    <w:rsid w:val="009C3D2B"/>
    <w:rsid w:val="00A00998"/>
    <w:rsid w:val="00A109D6"/>
    <w:rsid w:val="00A12B4C"/>
    <w:rsid w:val="00A22653"/>
    <w:rsid w:val="00A26627"/>
    <w:rsid w:val="00A367FE"/>
    <w:rsid w:val="00A75516"/>
    <w:rsid w:val="00A758F8"/>
    <w:rsid w:val="00A8550E"/>
    <w:rsid w:val="00A873F9"/>
    <w:rsid w:val="00A92B6C"/>
    <w:rsid w:val="00A9559C"/>
    <w:rsid w:val="00AA0BD3"/>
    <w:rsid w:val="00AB4EC5"/>
    <w:rsid w:val="00AD1D11"/>
    <w:rsid w:val="00AD6A3C"/>
    <w:rsid w:val="00AF3B6B"/>
    <w:rsid w:val="00B14164"/>
    <w:rsid w:val="00B33E3A"/>
    <w:rsid w:val="00B71462"/>
    <w:rsid w:val="00B735E2"/>
    <w:rsid w:val="00B9444F"/>
    <w:rsid w:val="00BA2A74"/>
    <w:rsid w:val="00BB28A4"/>
    <w:rsid w:val="00BC104D"/>
    <w:rsid w:val="00BC1A97"/>
    <w:rsid w:val="00BD0E82"/>
    <w:rsid w:val="00BD3A40"/>
    <w:rsid w:val="00BE2AA3"/>
    <w:rsid w:val="00BE5C36"/>
    <w:rsid w:val="00BE75B5"/>
    <w:rsid w:val="00C02217"/>
    <w:rsid w:val="00C13059"/>
    <w:rsid w:val="00C23071"/>
    <w:rsid w:val="00C31A9B"/>
    <w:rsid w:val="00C3386D"/>
    <w:rsid w:val="00C33D14"/>
    <w:rsid w:val="00C37482"/>
    <w:rsid w:val="00C4073F"/>
    <w:rsid w:val="00C46763"/>
    <w:rsid w:val="00C471F4"/>
    <w:rsid w:val="00C6346C"/>
    <w:rsid w:val="00CB436D"/>
    <w:rsid w:val="00CC21D0"/>
    <w:rsid w:val="00CD4BB6"/>
    <w:rsid w:val="00CD7E97"/>
    <w:rsid w:val="00CE2D2F"/>
    <w:rsid w:val="00CF30F7"/>
    <w:rsid w:val="00D47F78"/>
    <w:rsid w:val="00D71DD3"/>
    <w:rsid w:val="00DB54B2"/>
    <w:rsid w:val="00DB5754"/>
    <w:rsid w:val="00DB6005"/>
    <w:rsid w:val="00DC5452"/>
    <w:rsid w:val="00DC66DA"/>
    <w:rsid w:val="00DD0C37"/>
    <w:rsid w:val="00DD379D"/>
    <w:rsid w:val="00DD698F"/>
    <w:rsid w:val="00DE060B"/>
    <w:rsid w:val="00DE1283"/>
    <w:rsid w:val="00E018C7"/>
    <w:rsid w:val="00E03DE1"/>
    <w:rsid w:val="00E11848"/>
    <w:rsid w:val="00E1535A"/>
    <w:rsid w:val="00E1556D"/>
    <w:rsid w:val="00E305AA"/>
    <w:rsid w:val="00E32F9A"/>
    <w:rsid w:val="00E45C7C"/>
    <w:rsid w:val="00E50921"/>
    <w:rsid w:val="00E53072"/>
    <w:rsid w:val="00E72A05"/>
    <w:rsid w:val="00E833C1"/>
    <w:rsid w:val="00EA512A"/>
    <w:rsid w:val="00EA5913"/>
    <w:rsid w:val="00EC5820"/>
    <w:rsid w:val="00EC6CA7"/>
    <w:rsid w:val="00EC7C5D"/>
    <w:rsid w:val="00ED0AF8"/>
    <w:rsid w:val="00F019D2"/>
    <w:rsid w:val="00F01EB3"/>
    <w:rsid w:val="00F11B0D"/>
    <w:rsid w:val="00F1439E"/>
    <w:rsid w:val="00F560B7"/>
    <w:rsid w:val="00F57FB8"/>
    <w:rsid w:val="00F65D18"/>
    <w:rsid w:val="00F75AC8"/>
    <w:rsid w:val="00F93610"/>
    <w:rsid w:val="00FA1575"/>
    <w:rsid w:val="00FA2DC3"/>
    <w:rsid w:val="00FB1E06"/>
    <w:rsid w:val="00FC208A"/>
    <w:rsid w:val="00FC34C2"/>
    <w:rsid w:val="00FD1BCC"/>
    <w:rsid w:val="00FD3E20"/>
    <w:rsid w:val="00FE12A5"/>
    <w:rsid w:val="00FE77A0"/>
    <w:rsid w:val="00FF1312"/>
    <w:rsid w:val="00F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668"/>
    <w:rPr>
      <w:b/>
      <w:bCs/>
    </w:rPr>
  </w:style>
  <w:style w:type="character" w:customStyle="1" w:styleId="apple-converted-space">
    <w:name w:val="apple-converted-space"/>
    <w:basedOn w:val="a0"/>
    <w:rsid w:val="002F3668"/>
  </w:style>
  <w:style w:type="character" w:styleId="a5">
    <w:name w:val="Hyperlink"/>
    <w:basedOn w:val="a0"/>
    <w:uiPriority w:val="99"/>
    <w:semiHidden/>
    <w:unhideWhenUsed/>
    <w:rsid w:val="002F36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09D6"/>
    <w:pPr>
      <w:ind w:left="720"/>
      <w:contextualSpacing/>
    </w:pPr>
  </w:style>
  <w:style w:type="table" w:styleId="a7">
    <w:name w:val="Table Grid"/>
    <w:basedOn w:val="a1"/>
    <w:uiPriority w:val="59"/>
    <w:rsid w:val="009C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gi.by/%d0%bf%d1%83%d0%b1%d0%bb%d0%b8%d1%87%d0%bd%d1%8b%d0%b9-%d0%b4%d0%be%d0%b3%d0%be%d0%b2%d0%be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7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12</cp:revision>
  <dcterms:created xsi:type="dcterms:W3CDTF">2019-02-01T18:40:00Z</dcterms:created>
  <dcterms:modified xsi:type="dcterms:W3CDTF">2019-02-19T18:05:00Z</dcterms:modified>
</cp:coreProperties>
</file>